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Style w:val="8"/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广东大道检测技术有限公司</w:t>
      </w:r>
    </w:p>
    <w:p>
      <w:pPr>
        <w:keepNext w:val="0"/>
        <w:keepLines w:val="0"/>
        <w:pageBreakBefore w:val="0"/>
        <w:widowControl w:val="0"/>
        <w:tabs>
          <w:tab w:val="left" w:pos="9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  <w:t>砂浆拌合物性能检测委托单</w:t>
      </w:r>
    </w:p>
    <w:p>
      <w:pPr>
        <w:tabs>
          <w:tab w:val="left" w:pos="9900"/>
        </w:tabs>
        <w:spacing w:line="240" w:lineRule="auto"/>
        <w:ind w:right="-1594" w:rightChars="-759"/>
        <w:jc w:val="left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  <w:sz w:val="21"/>
          <w:szCs w:val="21"/>
        </w:rPr>
        <w:t xml:space="preserve">管理编号： </w:t>
      </w:r>
      <w:r>
        <w:rPr>
          <w:rFonts w:hint="default" w:ascii="Times New Roman" w:hAnsi="Times New Roman" w:cs="Times New Roman"/>
          <w:color w:val="auto"/>
          <w:kern w:val="0"/>
          <w:sz w:val="20"/>
          <w:szCs w:val="20"/>
        </w:rPr>
        <w:t>DDJC/ZL13-A017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见证卡号：</w:t>
      </w:r>
      <w:r>
        <w:rPr>
          <w:rFonts w:hint="eastAsia" w:ascii="宋体" w:hAnsi="宋体"/>
          <w:color w:val="auto"/>
          <w:sz w:val="21"/>
          <w:szCs w:val="21"/>
        </w:rPr>
        <w:t xml:space="preserve">                              委托编号：</w:t>
      </w:r>
    </w:p>
    <w:tbl>
      <w:tblPr>
        <w:tblStyle w:val="6"/>
        <w:tblW w:w="15063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884"/>
        <w:gridCol w:w="1884"/>
        <w:gridCol w:w="1886"/>
        <w:gridCol w:w="1879"/>
        <w:gridCol w:w="1047"/>
        <w:gridCol w:w="213"/>
        <w:gridCol w:w="834"/>
        <w:gridCol w:w="779"/>
        <w:gridCol w:w="268"/>
        <w:gridCol w:w="547"/>
        <w:gridCol w:w="500"/>
        <w:gridCol w:w="1047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 w:firstLine="0" w:firstLineChars="0"/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tcBorders>
              <w:top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见证人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73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检测类别</w:t>
            </w:r>
          </w:p>
        </w:tc>
        <w:tc>
          <w:tcPr>
            <w:tcW w:w="2595" w:type="dxa"/>
            <w:gridSpan w:val="3"/>
            <w:vMerge w:val="restart"/>
            <w:tcBorders>
              <w:top w:val="single" w:color="auto" w:sz="18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普通送检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见证送检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质监抽检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委托抽检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工程名称</w:t>
            </w:r>
          </w:p>
        </w:tc>
        <w:tc>
          <w:tcPr>
            <w:tcW w:w="5654" w:type="dxa"/>
            <w:gridSpan w:val="3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委托人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73" w:type="dxa"/>
            <w:gridSpan w:val="4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595" w:type="dxa"/>
            <w:gridSpan w:val="3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工程地点</w:t>
            </w:r>
          </w:p>
        </w:tc>
        <w:tc>
          <w:tcPr>
            <w:tcW w:w="5654" w:type="dxa"/>
            <w:gridSpan w:val="3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委托日期</w:t>
            </w:r>
          </w:p>
        </w:tc>
        <w:tc>
          <w:tcPr>
            <w:tcW w:w="2873" w:type="dxa"/>
            <w:gridSpan w:val="4"/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595" w:type="dxa"/>
            <w:gridSpan w:val="3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见证单位</w:t>
            </w:r>
          </w:p>
        </w:tc>
        <w:tc>
          <w:tcPr>
            <w:tcW w:w="56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color w:val="auto"/>
              </w:rPr>
            </w:pP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性质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bidi w:val="0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</w:rPr>
              <w:t>初检       □复检（初检报告编号：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1247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砂浆类型</w:t>
            </w:r>
          </w:p>
        </w:tc>
        <w:tc>
          <w:tcPr>
            <w:tcW w:w="5654" w:type="dxa"/>
            <w:gridSpan w:val="3"/>
            <w:tcBorders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 xml:space="preserve"> 水泥砂浆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 水泥混合砂浆□ 预拌砌筑砂浆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其他</w:t>
            </w: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宋体" w:hAnsi="宋体"/>
                <w:color w:val="auto"/>
                <w:lang w:val="en-US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原材料配合比</w:t>
            </w:r>
          </w:p>
        </w:tc>
        <w:tc>
          <w:tcPr>
            <w:tcW w:w="287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强度等级</w:t>
            </w: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样品编号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79" w:type="dxa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样品名称</w:t>
            </w:r>
          </w:p>
        </w:tc>
        <w:tc>
          <w:tcPr>
            <w:tcW w:w="287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稠度（mm）</w:t>
            </w: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  <w:t>工程部位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</w:p>
        </w:tc>
        <w:tc>
          <w:tcPr>
            <w:tcW w:w="187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产地/牌号</w:t>
            </w:r>
          </w:p>
        </w:tc>
        <w:tc>
          <w:tcPr>
            <w:tcW w:w="287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</w:p>
        </w:tc>
        <w:tc>
          <w:tcPr>
            <w:tcW w:w="131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出厂日期</w:t>
            </w: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检测依据</w:t>
            </w:r>
          </w:p>
        </w:tc>
        <w:tc>
          <w:tcPr>
            <w:tcW w:w="565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 xml:space="preserve"> 《建筑砂浆基本性能试验方法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标准</w:t>
            </w:r>
            <w:r>
              <w:rPr>
                <w:rFonts w:hint="eastAsia" w:ascii="宋体" w:hAnsi="宋体"/>
                <w:color w:val="auto"/>
              </w:rPr>
              <w:t>》JGJ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70-2009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</w:p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t xml:space="preserve">□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《公路工程水泥及水泥混凝土试验规程》JTG 3420-2020  </w:t>
            </w:r>
          </w:p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《预拌砂浆》GB/T 25181-2019 </w:t>
            </w:r>
          </w:p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其他</w:t>
            </w:r>
            <w:bookmarkStart w:id="0" w:name="_GoBack"/>
            <w:bookmarkEnd w:id="0"/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判</w:t>
            </w:r>
            <w:r>
              <w:rPr>
                <w:rFonts w:hint="eastAsia" w:ascii="宋体" w:hAnsi="宋体"/>
                <w:color w:val="auto"/>
              </w:rPr>
              <w:t>定依据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pStyle w:val="10"/>
              <w:numPr>
                <w:ilvl w:val="0"/>
                <w:numId w:val="0"/>
              </w:numPr>
              <w:tabs>
                <w:tab w:val="left" w:pos="9900"/>
              </w:tabs>
              <w:spacing w:line="300" w:lineRule="exact"/>
              <w:ind w:left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 xml:space="preserve"> 《砌筑砂浆配合比设计规程》JGJ/T 98-2010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</w:t>
            </w:r>
          </w:p>
          <w:p>
            <w:pPr>
              <w:pStyle w:val="10"/>
              <w:numPr>
                <w:ilvl w:val="0"/>
                <w:numId w:val="0"/>
              </w:numPr>
              <w:tabs>
                <w:tab w:val="left" w:pos="9900"/>
              </w:tabs>
              <w:spacing w:line="300" w:lineRule="exact"/>
              <w:ind w:left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《预拌砂浆》GB/T 25181-2019                </w:t>
            </w:r>
          </w:p>
          <w:p>
            <w:pPr>
              <w:pStyle w:val="10"/>
              <w:numPr>
                <w:ilvl w:val="0"/>
                <w:numId w:val="0"/>
              </w:numPr>
              <w:tabs>
                <w:tab w:val="left" w:pos="9900"/>
              </w:tabs>
              <w:spacing w:line="300" w:lineRule="exact"/>
              <w:ind w:left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 xml:space="preserve">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1247" w:type="dxa"/>
            <w:tcBorders>
              <w:left w:val="single" w:color="auto" w:sz="1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检测项目</w:t>
            </w:r>
          </w:p>
        </w:tc>
        <w:tc>
          <w:tcPr>
            <w:tcW w:w="13816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t>□稠度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  □保水率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  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抗压强度   </w:t>
            </w:r>
            <w:r>
              <w:rPr>
                <w:rFonts w:hint="eastAsia" w:ascii="宋体" w:hAnsi="宋体"/>
                <w:color w:val="auto"/>
              </w:rPr>
              <w:t>□凝结时间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抗渗压力</w:t>
            </w:r>
            <w:r>
              <w:rPr>
                <w:rFonts w:hint="eastAsia" w:ascii="宋体" w:hAnsi="宋体"/>
                <w:color w:val="auto"/>
              </w:rPr>
              <w:t xml:space="preserve"> 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拉伸粘结强度   </w:t>
            </w:r>
            <w:r>
              <w:rPr>
                <w:rFonts w:hint="eastAsia" w:ascii="宋体" w:hAnsi="宋体"/>
                <w:color w:val="auto"/>
              </w:rPr>
              <w:t>□分层度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含气量 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泌水率   </w:t>
            </w: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</w:rPr>
              <w:t>其他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是否加急</w:t>
            </w:r>
          </w:p>
        </w:tc>
        <w:tc>
          <w:tcPr>
            <w:tcW w:w="1884" w:type="dxa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否</w:t>
            </w:r>
          </w:p>
        </w:tc>
        <w:tc>
          <w:tcPr>
            <w:tcW w:w="1884" w:type="dxa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样品处理意见</w:t>
            </w:r>
          </w:p>
        </w:tc>
        <w:tc>
          <w:tcPr>
            <w:tcW w:w="3765" w:type="dxa"/>
            <w:gridSpan w:val="2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委托保管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委托处理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退样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备注</w:t>
            </w:r>
          </w:p>
        </w:tc>
        <w:tc>
          <w:tcPr>
            <w:tcW w:w="50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cs="Times New Roman"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说明</w:t>
            </w:r>
          </w:p>
        </w:tc>
        <w:tc>
          <w:tcPr>
            <w:tcW w:w="75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1.委托方必须确认检测项目，对所提供的样品及相关资料的真实性负责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2.检测方保证检测的公正性，检测数据仅对来样负责，检测方为委托方提供的样品信息及有关资料保密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本协议经双方代表签字后生效；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见证人对见证送检样品的代表性和取样、送检的真实性负法律责任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由于场地所限，需退样的请在收到退样通知起，20天内办理退样，逾期的由检测方自行处理。</w:t>
            </w:r>
          </w:p>
        </w:tc>
        <w:tc>
          <w:tcPr>
            <w:tcW w:w="104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6"/>
                <w:lang w:val="en-US" w:eastAsia="zh-CN"/>
              </w:rPr>
              <w:t>样品状态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正常</w:t>
            </w:r>
          </w:p>
          <w:p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异常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检测</w:t>
            </w: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费</w:t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用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104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接收人</w:t>
            </w:r>
          </w:p>
        </w:tc>
        <w:tc>
          <w:tcPr>
            <w:tcW w:w="10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b/>
                <w:bCs/>
                <w:color w:val="auto"/>
              </w:rPr>
            </w:pPr>
          </w:p>
        </w:tc>
      </w:tr>
    </w:tbl>
    <w:p>
      <w:pPr>
        <w:jc w:val="left"/>
        <w:rPr>
          <w:color w:val="auto"/>
        </w:rPr>
      </w:pP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地址：广东省中山市石岐街道起湾道5号A栋一层二层、B栋一层9卡、二层 10 卡</w:t>
      </w:r>
      <w:r>
        <w:rPr>
          <w:rFonts w:hint="eastAsia" w:ascii="宋体" w:hAnsi="宋体" w:cs="宋体"/>
          <w:color w:val="auto"/>
          <w:spacing w:val="-11"/>
          <w:sz w:val="20"/>
          <w:szCs w:val="20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color w:val="auto"/>
          <w:spacing w:val="-11"/>
          <w:sz w:val="20"/>
          <w:szCs w:val="20"/>
        </w:rPr>
        <w:t>0760-88668988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0760-88222350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邮政编码：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528405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E-mail: info@gddadao.com</w:t>
      </w:r>
    </w:p>
    <w:sectPr>
      <w:headerReference r:id="rId3" w:type="default"/>
      <w:pgSz w:w="16838" w:h="11906" w:orient="landscape"/>
      <w:pgMar w:top="850" w:right="851" w:bottom="283" w:left="850" w:header="340" w:footer="11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spacing w:val="2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YzOTgzMjA2MWE2ZjNlNmM5ZmNhYmI2MjQ2ZTY4NmYifQ=="/>
    <w:docVar w:name="KSO_WPS_MARK_KEY" w:val="321998d9-409b-425b-9b12-05565f83b3a6"/>
  </w:docVars>
  <w:rsids>
    <w:rsidRoot w:val="00366593"/>
    <w:rsid w:val="00007D11"/>
    <w:rsid w:val="000116E0"/>
    <w:rsid w:val="00017CC6"/>
    <w:rsid w:val="00035B4B"/>
    <w:rsid w:val="0008678D"/>
    <w:rsid w:val="000A5BF9"/>
    <w:rsid w:val="000B1CFC"/>
    <w:rsid w:val="000C5B29"/>
    <w:rsid w:val="000F70F1"/>
    <w:rsid w:val="00110D8C"/>
    <w:rsid w:val="00181AE9"/>
    <w:rsid w:val="00196FA7"/>
    <w:rsid w:val="001A6A4F"/>
    <w:rsid w:val="001D397F"/>
    <w:rsid w:val="00251730"/>
    <w:rsid w:val="002568BB"/>
    <w:rsid w:val="00293CEB"/>
    <w:rsid w:val="00295FC1"/>
    <w:rsid w:val="002E09DA"/>
    <w:rsid w:val="002F344C"/>
    <w:rsid w:val="002F664D"/>
    <w:rsid w:val="00302B34"/>
    <w:rsid w:val="00366593"/>
    <w:rsid w:val="003751CE"/>
    <w:rsid w:val="003D21D5"/>
    <w:rsid w:val="003E68B4"/>
    <w:rsid w:val="00433EFE"/>
    <w:rsid w:val="00470DA1"/>
    <w:rsid w:val="0049102C"/>
    <w:rsid w:val="00496881"/>
    <w:rsid w:val="004F4B85"/>
    <w:rsid w:val="00543ED1"/>
    <w:rsid w:val="00551170"/>
    <w:rsid w:val="00557D47"/>
    <w:rsid w:val="00582532"/>
    <w:rsid w:val="005864F1"/>
    <w:rsid w:val="005867D0"/>
    <w:rsid w:val="00615A7A"/>
    <w:rsid w:val="006349C0"/>
    <w:rsid w:val="00634D2B"/>
    <w:rsid w:val="00646E2F"/>
    <w:rsid w:val="006563F1"/>
    <w:rsid w:val="006610A6"/>
    <w:rsid w:val="00675A6A"/>
    <w:rsid w:val="006853D2"/>
    <w:rsid w:val="006A0033"/>
    <w:rsid w:val="006A4AD3"/>
    <w:rsid w:val="006D255F"/>
    <w:rsid w:val="006D55EF"/>
    <w:rsid w:val="006E603E"/>
    <w:rsid w:val="0070291F"/>
    <w:rsid w:val="007405E6"/>
    <w:rsid w:val="007537C2"/>
    <w:rsid w:val="00762EB0"/>
    <w:rsid w:val="0077326C"/>
    <w:rsid w:val="007950E4"/>
    <w:rsid w:val="007D0939"/>
    <w:rsid w:val="00802E02"/>
    <w:rsid w:val="00827A21"/>
    <w:rsid w:val="008B6899"/>
    <w:rsid w:val="008C5B82"/>
    <w:rsid w:val="008E182E"/>
    <w:rsid w:val="008F2CF4"/>
    <w:rsid w:val="00916314"/>
    <w:rsid w:val="00921708"/>
    <w:rsid w:val="009D2DDD"/>
    <w:rsid w:val="00A041F8"/>
    <w:rsid w:val="00A04FF8"/>
    <w:rsid w:val="00A13E37"/>
    <w:rsid w:val="00AB2B57"/>
    <w:rsid w:val="00AC13F0"/>
    <w:rsid w:val="00B22A30"/>
    <w:rsid w:val="00B419E7"/>
    <w:rsid w:val="00B53072"/>
    <w:rsid w:val="00BB2B7B"/>
    <w:rsid w:val="00BB7CE2"/>
    <w:rsid w:val="00BF106A"/>
    <w:rsid w:val="00C531D1"/>
    <w:rsid w:val="00C5408D"/>
    <w:rsid w:val="00C6409D"/>
    <w:rsid w:val="00C73047"/>
    <w:rsid w:val="00C871A2"/>
    <w:rsid w:val="00C877DB"/>
    <w:rsid w:val="00CC5533"/>
    <w:rsid w:val="00D23ED0"/>
    <w:rsid w:val="00D35533"/>
    <w:rsid w:val="00D5750F"/>
    <w:rsid w:val="00D60058"/>
    <w:rsid w:val="00D8612B"/>
    <w:rsid w:val="00D90F07"/>
    <w:rsid w:val="00DC07EA"/>
    <w:rsid w:val="00DF76D0"/>
    <w:rsid w:val="00E12009"/>
    <w:rsid w:val="00E30DD9"/>
    <w:rsid w:val="00E36734"/>
    <w:rsid w:val="00EA4627"/>
    <w:rsid w:val="00EA490F"/>
    <w:rsid w:val="00EC1D0C"/>
    <w:rsid w:val="00F10A10"/>
    <w:rsid w:val="00F26AB6"/>
    <w:rsid w:val="00F56B2F"/>
    <w:rsid w:val="00FB43D7"/>
    <w:rsid w:val="05A24BFB"/>
    <w:rsid w:val="077D5189"/>
    <w:rsid w:val="0ADF2951"/>
    <w:rsid w:val="0AE0627E"/>
    <w:rsid w:val="0FB231E8"/>
    <w:rsid w:val="12EA47F0"/>
    <w:rsid w:val="16A65073"/>
    <w:rsid w:val="1D2B14F4"/>
    <w:rsid w:val="1DBB437A"/>
    <w:rsid w:val="1E6E2CDC"/>
    <w:rsid w:val="1FDB71CF"/>
    <w:rsid w:val="21B4083B"/>
    <w:rsid w:val="220D1AC5"/>
    <w:rsid w:val="22A444C5"/>
    <w:rsid w:val="26A6094F"/>
    <w:rsid w:val="29E94E03"/>
    <w:rsid w:val="2B1071A9"/>
    <w:rsid w:val="2B981E7D"/>
    <w:rsid w:val="2BEC32B0"/>
    <w:rsid w:val="2CAD244E"/>
    <w:rsid w:val="31C84671"/>
    <w:rsid w:val="32AE5149"/>
    <w:rsid w:val="375E4C3D"/>
    <w:rsid w:val="380727AB"/>
    <w:rsid w:val="38B14C74"/>
    <w:rsid w:val="3DAF3F47"/>
    <w:rsid w:val="40E57B8D"/>
    <w:rsid w:val="4648645A"/>
    <w:rsid w:val="4789405F"/>
    <w:rsid w:val="487E40E0"/>
    <w:rsid w:val="4A8C17D0"/>
    <w:rsid w:val="4C6C2E12"/>
    <w:rsid w:val="51134DB0"/>
    <w:rsid w:val="5573448C"/>
    <w:rsid w:val="55B168DC"/>
    <w:rsid w:val="571F71C6"/>
    <w:rsid w:val="5B3854E3"/>
    <w:rsid w:val="5F300087"/>
    <w:rsid w:val="61C0206D"/>
    <w:rsid w:val="6531488C"/>
    <w:rsid w:val="68421644"/>
    <w:rsid w:val="6B0E030A"/>
    <w:rsid w:val="6D893E24"/>
    <w:rsid w:val="6F6E5183"/>
    <w:rsid w:val="6FE377B4"/>
    <w:rsid w:val="77C61A96"/>
    <w:rsid w:val="78842222"/>
    <w:rsid w:val="797E4A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602</Words>
  <Characters>718</Characters>
  <Lines>6</Lines>
  <Paragraphs>1</Paragraphs>
  <TotalTime>0</TotalTime>
  <ScaleCrop>false</ScaleCrop>
  <LinksUpToDate>false</LinksUpToDate>
  <CharactersWithSpaces>915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2019-11-29T02:23:00Z</dcterms:created>
  <dc:creator>微软中国</dc:creator>
  <cp:lastModifiedBy>Administrator</cp:lastModifiedBy>
  <cp:lastPrinted>2020-07-08T13:21:00Z</cp:lastPrinted>
  <dcterms:modified xsi:type="dcterms:W3CDTF">2025-09-05T02:49:41Z</dcterms:modified>
  <dc:title>中山市聚科源建设工程检测有限公司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2D19A04D8DA9480B922AA3547059EF48_12</vt:lpwstr>
  </property>
</Properties>
</file>